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180" w:tblpY="441"/>
        <w:tblW w:w="5165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7180"/>
      </w:tblGrid>
      <w:tr w:rsidR="00A66B18" w:rsidRPr="003453CB" w14:paraId="2F3DC2C7" w14:textId="77777777" w:rsidTr="00E77CCF">
        <w:trPr>
          <w:trHeight w:val="840"/>
        </w:trPr>
        <w:tc>
          <w:tcPr>
            <w:tcW w:w="7180" w:type="dxa"/>
          </w:tcPr>
          <w:p w14:paraId="409CB55C" w14:textId="590A0B91" w:rsidR="00A66B18" w:rsidRPr="003453CB" w:rsidRDefault="003453CB" w:rsidP="00E77CCF">
            <w:pPr>
              <w:pStyle w:val="ContactInfo"/>
              <w:jc w:val="right"/>
              <w:rPr>
                <w:rFonts w:cs="IRAN Sans"/>
                <w:b/>
                <w:bCs/>
                <w:color w:val="341D8B" w:themeColor="accent5" w:themeShade="80"/>
                <w:sz w:val="32"/>
                <w:szCs w:val="32"/>
                <w:rtl/>
              </w:rPr>
            </w:pPr>
            <w:hyperlink r:id="rId9" w:history="1">
              <w:r w:rsidRPr="003453CB">
                <w:rPr>
                  <w:rStyle w:val="Hyperlink"/>
                  <w:rFonts w:cs="IRAN Sans" w:hint="cs"/>
                  <w:b/>
                  <w:bCs/>
                  <w:color w:val="341D8B" w:themeColor="accent5" w:themeShade="80"/>
                  <w:sz w:val="32"/>
                  <w:szCs w:val="32"/>
                  <w:rtl/>
                </w:rPr>
                <w:t xml:space="preserve">ماده 138 مکرر (الحاقی </w:t>
              </w:r>
              <w:r>
                <w:rPr>
                  <w:rStyle w:val="Hyperlink"/>
                  <w:rFonts w:cs="IRAN Sans" w:hint="cs"/>
                  <w:b/>
                  <w:bCs/>
                  <w:color w:val="341D8B" w:themeColor="accent5" w:themeShade="80"/>
                  <w:sz w:val="32"/>
                  <w:szCs w:val="32"/>
                  <w:rtl/>
                </w:rPr>
                <w:t>01/02/1394</w:t>
              </w:r>
              <w:r w:rsidRPr="003453CB">
                <w:rPr>
                  <w:rStyle w:val="Hyperlink"/>
                  <w:rFonts w:cs="IRAN Sans" w:hint="cs"/>
                  <w:b/>
                  <w:bCs/>
                  <w:color w:val="341D8B" w:themeColor="accent5" w:themeShade="80"/>
                  <w:sz w:val="32"/>
                  <w:szCs w:val="32"/>
                  <w:rtl/>
                </w:rPr>
                <w:t xml:space="preserve"> ):</w:t>
              </w:r>
            </w:hyperlink>
          </w:p>
          <w:p w14:paraId="7DCCA75E" w14:textId="1614766B" w:rsidR="003453CB" w:rsidRPr="003453CB" w:rsidRDefault="00E71912" w:rsidP="00E77CCF">
            <w:pPr>
              <w:pStyle w:val="ContactInfo"/>
              <w:jc w:val="right"/>
              <w:rPr>
                <w:rFonts w:cs="IRAN San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IRAN Sans" w:hint="cs"/>
                <w:b/>
                <w:bCs/>
                <w:color w:val="000000" w:themeColor="text1"/>
                <w:sz w:val="24"/>
                <w:szCs w:val="24"/>
                <w:rtl/>
              </w:rPr>
              <w:t>*</w:t>
            </w:r>
            <w:r w:rsidR="003453CB" w:rsidRPr="003453CB">
              <w:rPr>
                <w:rFonts w:cs="IRAN Sans" w:hint="cs"/>
                <w:b/>
                <w:bCs/>
                <w:color w:val="000000" w:themeColor="text1"/>
                <w:sz w:val="24"/>
                <w:szCs w:val="24"/>
                <w:rtl/>
              </w:rPr>
              <w:t>توضیح</w:t>
            </w:r>
            <w:r w:rsidR="003453CB">
              <w:rPr>
                <w:rFonts w:cs="IRAN Sans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3453CB" w:rsidRPr="003453CB">
              <w:rPr>
                <w:rFonts w:cs="IRAN Sans" w:hint="cs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="003453CB">
              <w:rPr>
                <w:rFonts w:cs="IRAN Sans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3453CB" w:rsidRPr="003453CB">
              <w:rPr>
                <w:rFonts w:cs="IRAN Sans" w:hint="cs"/>
                <w:b/>
                <w:bCs/>
                <w:color w:val="000000" w:themeColor="text1"/>
                <w:sz w:val="24"/>
                <w:szCs w:val="24"/>
                <w:rtl/>
              </w:rPr>
              <w:t>به موجب ماده (30) قانون رفع موانع تولید رقابت پذیر و ارتقای ن</w:t>
            </w:r>
            <w:r w:rsidR="00E77CCF">
              <w:rPr>
                <w:rFonts w:cs="IRAN Sans" w:hint="cs"/>
                <w:b/>
                <w:bCs/>
                <w:color w:val="000000" w:themeColor="text1"/>
                <w:sz w:val="24"/>
                <w:szCs w:val="24"/>
                <w:rtl/>
              </w:rPr>
              <w:t>ظ</w:t>
            </w:r>
            <w:r w:rsidR="003453CB" w:rsidRPr="003453CB">
              <w:rPr>
                <w:rFonts w:cs="IRAN Sans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ام مالی کشور ، مصوب </w:t>
            </w:r>
            <w:r w:rsidR="003453CB">
              <w:rPr>
                <w:rFonts w:cs="IRAN Sans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01/02/1394 </w:t>
            </w:r>
            <w:r w:rsidR="003453CB" w:rsidRPr="003453CB">
              <w:rPr>
                <w:rFonts w:cs="IRAN Sans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این متن به عنوان ماده (138 مکرر) به قانون الحاق شد.</w:t>
            </w:r>
          </w:p>
        </w:tc>
      </w:tr>
    </w:tbl>
    <w:p w14:paraId="0EDF56F0" w14:textId="77777777" w:rsidR="00E77CCF" w:rsidRDefault="00E77CCF" w:rsidP="00E77CCF">
      <w:pPr>
        <w:bidi/>
        <w:jc w:val="both"/>
        <w:rPr>
          <w:rFonts w:cs="IRAN Sans"/>
          <w:sz w:val="24"/>
          <w:szCs w:val="24"/>
          <w:rtl/>
        </w:rPr>
      </w:pPr>
    </w:p>
    <w:p w14:paraId="2F1C17E2" w14:textId="2B4376F6" w:rsidR="00E71912" w:rsidRPr="00E77CCF" w:rsidRDefault="00C87A9D" w:rsidP="00E77CCF">
      <w:pPr>
        <w:bidi/>
        <w:jc w:val="both"/>
        <w:rPr>
          <w:rFonts w:cs="IRAN Sans"/>
          <w:sz w:val="24"/>
          <w:szCs w:val="24"/>
          <w:rtl/>
        </w:rPr>
      </w:pPr>
      <w:r w:rsidRPr="00E77CCF">
        <w:rPr>
          <w:rFonts w:cs="IRAN Sans" w:hint="cs"/>
          <w:sz w:val="24"/>
          <w:szCs w:val="24"/>
          <w:rtl/>
        </w:rPr>
        <w:t>اشخاصی که آورده نقدی برای تامین مالی پروژه- طرح و سرمایه در گردش بنگاه های تولیدی را در قالب عقود مشارکتی فراهم نمایند</w:t>
      </w:r>
      <w:r w:rsidR="00E77CCF" w:rsidRPr="00E77CCF">
        <w:rPr>
          <w:rFonts w:cs="IRAN Sans" w:hint="cs"/>
          <w:sz w:val="24"/>
          <w:szCs w:val="24"/>
          <w:rtl/>
        </w:rPr>
        <w:t xml:space="preserve"> </w:t>
      </w:r>
      <w:r w:rsidRPr="00E77CCF">
        <w:rPr>
          <w:rFonts w:cs="IRAN Sans" w:hint="cs"/>
          <w:sz w:val="24"/>
          <w:szCs w:val="24"/>
          <w:rtl/>
        </w:rPr>
        <w:t>،</w:t>
      </w:r>
      <w:r w:rsidR="00E77CCF" w:rsidRPr="00E77CCF">
        <w:rPr>
          <w:rFonts w:cs="IRAN Sans" w:hint="cs"/>
          <w:sz w:val="24"/>
          <w:szCs w:val="24"/>
          <w:rtl/>
        </w:rPr>
        <w:t xml:space="preserve"> </w:t>
      </w:r>
      <w:r w:rsidRPr="00E77CCF">
        <w:rPr>
          <w:rFonts w:cs="IRAN Sans" w:hint="cs"/>
          <w:color w:val="AD2750" w:themeColor="accent6" w:themeShade="BF"/>
          <w:sz w:val="24"/>
          <w:szCs w:val="24"/>
          <w:rtl/>
        </w:rPr>
        <w:t xml:space="preserve">معادل حداقل سود مورد انتظار عقود مشارکتی </w:t>
      </w:r>
      <w:r w:rsidRPr="00E77CCF">
        <w:rPr>
          <w:rFonts w:cs="IRAN Sans" w:hint="cs"/>
          <w:sz w:val="24"/>
          <w:szCs w:val="24"/>
          <w:rtl/>
        </w:rPr>
        <w:t>مصوب شورای پول و اعتبار</w:t>
      </w:r>
      <w:r w:rsidR="00E77CCF">
        <w:rPr>
          <w:rFonts w:cs="IRAN Sans" w:hint="cs"/>
          <w:sz w:val="24"/>
          <w:szCs w:val="24"/>
          <w:rtl/>
        </w:rPr>
        <w:t xml:space="preserve"> </w:t>
      </w:r>
      <w:r w:rsidR="00E71912" w:rsidRPr="00E77CCF">
        <w:rPr>
          <w:rFonts w:cs="IRAN Sans" w:hint="cs"/>
          <w:sz w:val="24"/>
          <w:szCs w:val="24"/>
          <w:rtl/>
        </w:rPr>
        <w:t>از پرداخت مالیات معاف می شوند</w:t>
      </w:r>
      <w:r w:rsidR="00E77CCF">
        <w:rPr>
          <w:rFonts w:cs="IRAN Sans" w:hint="cs"/>
          <w:sz w:val="24"/>
          <w:szCs w:val="24"/>
          <w:rtl/>
        </w:rPr>
        <w:t xml:space="preserve"> </w:t>
      </w:r>
      <w:r w:rsidR="00E71912" w:rsidRPr="00E77CCF">
        <w:rPr>
          <w:rFonts w:cs="IRAN Sans" w:hint="cs"/>
          <w:sz w:val="24"/>
          <w:szCs w:val="24"/>
          <w:rtl/>
        </w:rPr>
        <w:t>(</w:t>
      </w:r>
      <w:r w:rsidR="00E77CCF">
        <w:rPr>
          <w:rFonts w:cs="IRAN Sans" w:hint="cs"/>
          <w:sz w:val="24"/>
          <w:szCs w:val="24"/>
          <w:rtl/>
        </w:rPr>
        <w:t xml:space="preserve"> </w:t>
      </w:r>
      <w:r w:rsidR="00E71912" w:rsidRPr="00E77CCF">
        <w:rPr>
          <w:rFonts w:cs="IRAN Sans" w:hint="cs"/>
          <w:sz w:val="24"/>
          <w:szCs w:val="24"/>
          <w:rtl/>
        </w:rPr>
        <w:t>به شرط تسلیم ا</w:t>
      </w:r>
      <w:r w:rsidR="00E77CCF">
        <w:rPr>
          <w:rFonts w:cs="IRAN Sans" w:hint="cs"/>
          <w:sz w:val="24"/>
          <w:szCs w:val="24"/>
          <w:rtl/>
        </w:rPr>
        <w:t>ظ</w:t>
      </w:r>
      <w:r w:rsidR="00E71912" w:rsidRPr="00E77CCF">
        <w:rPr>
          <w:rFonts w:cs="IRAN Sans" w:hint="cs"/>
          <w:sz w:val="24"/>
          <w:szCs w:val="24"/>
          <w:rtl/>
        </w:rPr>
        <w:t xml:space="preserve">هارنامه) و برای پرداخت کننده سود ، </w:t>
      </w:r>
      <w:r w:rsidR="00E71912" w:rsidRPr="00E77CCF">
        <w:rPr>
          <w:rFonts w:cs="IRAN Sans" w:hint="cs"/>
          <w:color w:val="AD2750" w:themeColor="accent6" w:themeShade="BF"/>
          <w:sz w:val="24"/>
          <w:szCs w:val="24"/>
          <w:rtl/>
        </w:rPr>
        <w:t>معادل سود پرداختی م</w:t>
      </w:r>
      <w:r w:rsidR="00E77CCF" w:rsidRPr="00E77CCF">
        <w:rPr>
          <w:rFonts w:cs="IRAN Sans" w:hint="cs"/>
          <w:color w:val="AD2750" w:themeColor="accent6" w:themeShade="BF"/>
          <w:sz w:val="24"/>
          <w:szCs w:val="24"/>
          <w:rtl/>
        </w:rPr>
        <w:t>ذ</w:t>
      </w:r>
      <w:r w:rsidR="00E71912" w:rsidRPr="00E77CCF">
        <w:rPr>
          <w:rFonts w:cs="IRAN Sans" w:hint="cs"/>
          <w:color w:val="AD2750" w:themeColor="accent6" w:themeShade="BF"/>
          <w:sz w:val="24"/>
          <w:szCs w:val="24"/>
          <w:rtl/>
        </w:rPr>
        <w:t xml:space="preserve">کور </w:t>
      </w:r>
      <w:r w:rsidR="00E71912" w:rsidRPr="00E77CCF">
        <w:rPr>
          <w:rFonts w:cs="IRAN Sans" w:hint="cs"/>
          <w:sz w:val="24"/>
          <w:szCs w:val="24"/>
          <w:rtl/>
        </w:rPr>
        <w:t xml:space="preserve">به عنوان </w:t>
      </w:r>
      <w:hyperlink r:id="rId10" w:history="1">
        <w:r w:rsidR="00E71912" w:rsidRPr="00E77CCF">
          <w:rPr>
            <w:rStyle w:val="Hyperlink"/>
            <w:rFonts w:cs="IRAN Sans" w:hint="cs"/>
            <w:color w:val="AD2750" w:themeColor="accent6" w:themeShade="BF"/>
            <w:sz w:val="24"/>
            <w:szCs w:val="24"/>
            <w:rtl/>
          </w:rPr>
          <w:t>هزینه قابل قبول مالیاتی</w:t>
        </w:r>
      </w:hyperlink>
      <w:r w:rsidR="00E71912" w:rsidRPr="00E77CCF">
        <w:rPr>
          <w:rFonts w:cs="IRAN Sans" w:hint="cs"/>
          <w:sz w:val="24"/>
          <w:szCs w:val="24"/>
          <w:rtl/>
        </w:rPr>
        <w:t xml:space="preserve"> تلقی می شود.</w:t>
      </w:r>
    </w:p>
    <w:p w14:paraId="2C5AE3AD" w14:textId="60617FEA" w:rsidR="003B2A0A" w:rsidRPr="00E77CCF" w:rsidRDefault="00E71912" w:rsidP="00E77CCF">
      <w:pPr>
        <w:bidi/>
        <w:jc w:val="both"/>
        <w:rPr>
          <w:rFonts w:cs="IRAN Sans"/>
          <w:sz w:val="24"/>
          <w:szCs w:val="24"/>
          <w:rtl/>
        </w:rPr>
      </w:pPr>
      <w:r w:rsidRPr="00E77CCF">
        <w:rPr>
          <w:rFonts w:cs="IRAN Sans" w:hint="cs"/>
          <w:sz w:val="24"/>
          <w:szCs w:val="24"/>
          <w:rtl/>
        </w:rPr>
        <w:t xml:space="preserve">*توضیح : </w:t>
      </w:r>
      <w:r w:rsidR="00C87A9D" w:rsidRPr="00E77CCF">
        <w:rPr>
          <w:rFonts w:cs="IRAN Sans" w:hint="cs"/>
          <w:sz w:val="24"/>
          <w:szCs w:val="24"/>
          <w:rtl/>
        </w:rPr>
        <w:t xml:space="preserve">بر اساس مصوبات شورای پول و اعتبار </w:t>
      </w:r>
      <w:r w:rsidR="003B2A0A" w:rsidRPr="00E77CCF">
        <w:rPr>
          <w:rFonts w:cs="IRAN Sans" w:hint="cs"/>
          <w:sz w:val="24"/>
          <w:szCs w:val="24"/>
          <w:rtl/>
        </w:rPr>
        <w:t>نرخ سود تسهیلات عقود مشارکتی در سال 1395 برای کلیه بخش ها به جز کشاورزی 18% و برای تسهیلات سرمایه گذاری در بخش کشاورزی 15% و در سال 1396 برای کلیه بخش ها 18% تعیین شده است.)</w:t>
      </w:r>
    </w:p>
    <w:p w14:paraId="177518F0" w14:textId="4FA4BA26" w:rsidR="00E71912" w:rsidRPr="00E77CCF" w:rsidRDefault="00E71912" w:rsidP="00E77CCF">
      <w:pPr>
        <w:bidi/>
        <w:jc w:val="both"/>
        <w:rPr>
          <w:rFonts w:cs="IRAN Sans"/>
          <w:sz w:val="24"/>
          <w:szCs w:val="24"/>
          <w:rtl/>
        </w:rPr>
      </w:pPr>
      <w:r w:rsidRPr="00E77CCF">
        <w:rPr>
          <w:rFonts w:cs="IRAN Sans" w:hint="cs"/>
          <w:sz w:val="24"/>
          <w:szCs w:val="24"/>
          <w:rtl/>
        </w:rPr>
        <w:t>تبصره 1 (الحاقی 01/02/1394) :</w:t>
      </w:r>
    </w:p>
    <w:p w14:paraId="7D861E2A" w14:textId="0DB2DAEA" w:rsidR="00E71912" w:rsidRPr="00E77CCF" w:rsidRDefault="00E71912" w:rsidP="00E77CCF">
      <w:pPr>
        <w:bidi/>
        <w:jc w:val="both"/>
        <w:rPr>
          <w:rFonts w:cs="IRAN Sans"/>
          <w:sz w:val="24"/>
          <w:szCs w:val="24"/>
          <w:rtl/>
        </w:rPr>
      </w:pPr>
      <w:r w:rsidRPr="00E77CCF">
        <w:rPr>
          <w:rFonts w:cs="IRAN Sans" w:hint="cs"/>
          <w:sz w:val="24"/>
          <w:szCs w:val="24"/>
          <w:rtl/>
        </w:rPr>
        <w:t>استفاده کننده از معافیت موضوع این ماده تا دو سال نمی تواندآورده نقدی را از بنگاه تولیدی خارج کند</w:t>
      </w:r>
      <w:r w:rsidR="00CE5552" w:rsidRPr="00E77CCF">
        <w:rPr>
          <w:rFonts w:cs="IRAN Sans" w:hint="cs"/>
          <w:sz w:val="24"/>
          <w:szCs w:val="24"/>
          <w:rtl/>
        </w:rPr>
        <w:t>. در صورت کاهش آورده نقدی ، به میزان ارزش روز معافیت استفاده شده</w:t>
      </w:r>
      <w:r w:rsidR="00E77CCF" w:rsidRPr="00E77CCF">
        <w:rPr>
          <w:rFonts w:cs="IRAN Sans" w:hint="cs"/>
          <w:sz w:val="24"/>
          <w:szCs w:val="24"/>
          <w:rtl/>
        </w:rPr>
        <w:t>،مالیات سال خروج آورده نقدی ، اضافه می شود.</w:t>
      </w:r>
    </w:p>
    <w:p w14:paraId="21850BB1" w14:textId="1C4A3139" w:rsidR="00E77CCF" w:rsidRPr="00E77CCF" w:rsidRDefault="00E77CCF" w:rsidP="00E77CCF">
      <w:pPr>
        <w:bidi/>
        <w:jc w:val="both"/>
        <w:rPr>
          <w:rFonts w:cs="IRAN Sans"/>
          <w:sz w:val="24"/>
          <w:szCs w:val="24"/>
          <w:rtl/>
        </w:rPr>
      </w:pPr>
      <w:r w:rsidRPr="00E77CCF">
        <w:rPr>
          <w:rFonts w:cs="IRAN Sans" w:hint="cs"/>
          <w:sz w:val="24"/>
          <w:szCs w:val="24"/>
          <w:rtl/>
        </w:rPr>
        <w:t>تبصره 2 (الحاقی 01/02/1394 ) :</w:t>
      </w:r>
    </w:p>
    <w:p w14:paraId="3FA2A662" w14:textId="5FCD4826" w:rsidR="00E77CCF" w:rsidRDefault="00E77CCF" w:rsidP="00E77CCF">
      <w:pPr>
        <w:bidi/>
        <w:jc w:val="both"/>
        <w:rPr>
          <w:rFonts w:cs="IRAN Sans"/>
          <w:sz w:val="24"/>
          <w:szCs w:val="24"/>
          <w:rtl/>
        </w:rPr>
      </w:pPr>
      <w:r w:rsidRPr="00E77CCF">
        <w:rPr>
          <w:rFonts w:cs="IRAN Sans" w:hint="cs"/>
          <w:sz w:val="24"/>
          <w:szCs w:val="24"/>
          <w:rtl/>
        </w:rPr>
        <w:t xml:space="preserve">تشخیص تحقق به کارگیری آورده نقدی برای تامین مالی پروژه- طرح با سرمایه در گردش با </w:t>
      </w:r>
      <w:hyperlink r:id="rId11" w:history="1">
        <w:r w:rsidRPr="00E77CCF">
          <w:rPr>
            <w:rStyle w:val="Hyperlink"/>
            <w:rFonts w:cs="IRAN Sans" w:hint="cs"/>
            <w:sz w:val="24"/>
            <w:szCs w:val="24"/>
            <w:rtl/>
          </w:rPr>
          <w:t>اداره امور مالیاتی</w:t>
        </w:r>
      </w:hyperlink>
      <w:r w:rsidRPr="00E77CCF">
        <w:rPr>
          <w:rFonts w:cs="IRAN Sans" w:hint="cs"/>
          <w:sz w:val="24"/>
          <w:szCs w:val="24"/>
          <w:rtl/>
        </w:rPr>
        <w:t xml:space="preserve"> حوزه مربوط است. </w:t>
      </w:r>
    </w:p>
    <w:p w14:paraId="6155BA16" w14:textId="62B09FB2" w:rsidR="00E77CCF" w:rsidRPr="006060A6" w:rsidRDefault="006060A6" w:rsidP="006060A6">
      <w:pPr>
        <w:bidi/>
        <w:jc w:val="center"/>
        <w:rPr>
          <w:rFonts w:cs="IRAN Sans"/>
          <w:color w:val="00B050"/>
          <w:sz w:val="24"/>
          <w:szCs w:val="24"/>
        </w:rPr>
      </w:pPr>
      <w:hyperlink r:id="rId12" w:history="1">
        <w:r w:rsidR="00E77CCF" w:rsidRPr="006060A6">
          <w:rPr>
            <w:rStyle w:val="Hyperlink"/>
            <w:rFonts w:cs="IRAN Sans" w:hint="cs"/>
            <w:sz w:val="24"/>
            <w:szCs w:val="24"/>
            <w:rtl/>
          </w:rPr>
          <w:t>موسسه حسابداری کیا حسیب سپاهان</w:t>
        </w:r>
      </w:hyperlink>
    </w:p>
    <w:p w14:paraId="5DD5D8CA" w14:textId="744520A3" w:rsidR="00E77CCF" w:rsidRPr="006060A6" w:rsidRDefault="006060A6" w:rsidP="006060A6">
      <w:pPr>
        <w:pStyle w:val="NormalWeb"/>
        <w:bidi/>
        <w:jc w:val="center"/>
        <w:rPr>
          <w:rFonts w:ascii="Arial" w:hAnsi="Arial" w:cs="MRT_Flow Bold"/>
          <w:color w:val="333333"/>
          <w:sz w:val="20"/>
          <w:szCs w:val="20"/>
        </w:rPr>
      </w:pPr>
      <w:r>
        <w:rPr>
          <w:rFonts w:ascii="Arial" w:hAnsi="Arial" w:cs="Cambria" w:hint="cs"/>
          <w:color w:val="333333"/>
          <w:sz w:val="20"/>
          <w:szCs w:val="20"/>
          <w:rtl/>
        </w:rPr>
        <w:t>"</w:t>
      </w:r>
      <w:r w:rsidR="00E77CCF" w:rsidRPr="006060A6">
        <w:rPr>
          <w:rFonts w:ascii="Arial" w:hAnsi="Arial" w:cs="MRT_Flow Bold"/>
          <w:color w:val="333333"/>
          <w:sz w:val="20"/>
          <w:szCs w:val="20"/>
        </w:rPr>
        <w:t> </w:t>
      </w:r>
      <w:r w:rsidR="00E77CCF" w:rsidRPr="006060A6">
        <w:rPr>
          <w:rStyle w:val="Strong"/>
          <w:rFonts w:ascii="Arial" w:eastAsiaTheme="majorEastAsia" w:hAnsi="Arial" w:cs="MRT_Flow Bold"/>
          <w:color w:val="800080"/>
          <w:sz w:val="20"/>
          <w:szCs w:val="20"/>
          <w:u w:val="single"/>
          <w:rtl/>
        </w:rPr>
        <w:t>ما هستیم چون کسب و کارشما ارزشمند است</w:t>
      </w:r>
      <w:r>
        <w:rPr>
          <w:rStyle w:val="Strong"/>
          <w:rFonts w:ascii="Arial" w:eastAsiaTheme="majorEastAsia" w:hAnsi="Arial" w:cs="MRT_Flow Bold" w:hint="cs"/>
          <w:color w:val="800080"/>
          <w:sz w:val="20"/>
          <w:szCs w:val="20"/>
          <w:u w:val="single"/>
          <w:rtl/>
        </w:rPr>
        <w:t xml:space="preserve"> </w:t>
      </w:r>
      <w:r w:rsidR="00E77CCF" w:rsidRPr="006060A6">
        <w:rPr>
          <w:rStyle w:val="Strong"/>
          <w:rFonts w:ascii="Arial" w:eastAsiaTheme="majorEastAsia" w:hAnsi="Arial" w:cs="MRT_Flow Bold"/>
          <w:color w:val="800080"/>
          <w:sz w:val="20"/>
          <w:szCs w:val="20"/>
          <w:u w:val="single"/>
        </w:rPr>
        <w:t>"</w:t>
      </w:r>
      <w:r>
        <w:rPr>
          <w:rStyle w:val="Strong"/>
          <w:rFonts w:ascii="Arial" w:eastAsiaTheme="majorEastAsia" w:hAnsi="Arial" w:cs="MRT_Flow Bold" w:hint="cs"/>
          <w:color w:val="800080"/>
          <w:sz w:val="20"/>
          <w:szCs w:val="20"/>
          <w:u w:val="single"/>
          <w:rtl/>
        </w:rPr>
        <w:t xml:space="preserve"> </w:t>
      </w:r>
    </w:p>
    <w:p w14:paraId="125785A5" w14:textId="77777777" w:rsidR="006060A6" w:rsidRPr="006060A6" w:rsidRDefault="00E77CCF" w:rsidP="006060A6">
      <w:pPr>
        <w:pStyle w:val="NormalWeb"/>
        <w:bidi/>
        <w:rPr>
          <w:rFonts w:ascii="Arial" w:hAnsi="Arial" w:cs="IRAN Sans"/>
          <w:color w:val="000000" w:themeColor="text1"/>
          <w:sz w:val="20"/>
          <w:szCs w:val="20"/>
          <w:rtl/>
        </w:rPr>
      </w:pPr>
      <w:r w:rsidRPr="006060A6">
        <w:rPr>
          <w:rStyle w:val="Strong"/>
          <w:rFonts w:ascii="Arial" w:eastAsiaTheme="majorEastAsia" w:hAnsi="Arial" w:cs="IRAN Sans"/>
          <w:color w:val="000000" w:themeColor="text1"/>
          <w:sz w:val="20"/>
          <w:szCs w:val="20"/>
          <w:u w:val="single"/>
          <w:rtl/>
        </w:rPr>
        <w:t>آدرس : اصفهان نجف آباد- خیابان امام غربی -پایین تر از چهارراه رجائی - بن بست جوان</w:t>
      </w:r>
    </w:p>
    <w:p w14:paraId="20B3CCC7" w14:textId="26D4DEA2" w:rsidR="00C87A9D" w:rsidRPr="006060A6" w:rsidRDefault="00E77CCF" w:rsidP="006060A6">
      <w:pPr>
        <w:pStyle w:val="NormalWeb"/>
        <w:bidi/>
        <w:rPr>
          <w:rFonts w:ascii="Arial" w:hAnsi="Arial" w:cs="IRAN Sans"/>
          <w:color w:val="FF0000"/>
          <w:sz w:val="20"/>
          <w:szCs w:val="20"/>
        </w:rPr>
      </w:pPr>
      <w:r w:rsidRPr="006060A6">
        <w:rPr>
          <w:rStyle w:val="Strong"/>
          <w:rFonts w:ascii="Arial" w:eastAsiaTheme="majorEastAsia" w:hAnsi="Arial" w:cs="IRAN Sans"/>
          <w:color w:val="FF0000"/>
          <w:sz w:val="20"/>
          <w:szCs w:val="20"/>
          <w:highlight w:val="yellow"/>
          <w:u w:val="single"/>
          <w:rtl/>
        </w:rPr>
        <w:t>تلفن های تماس : 03142633902-09133311052-09132331703-09216966720</w:t>
      </w:r>
      <w:bookmarkStart w:id="0" w:name="_GoBack"/>
      <w:bookmarkEnd w:id="0"/>
    </w:p>
    <w:sectPr w:rsidR="00C87A9D" w:rsidRPr="006060A6" w:rsidSect="006060A6">
      <w:headerReference w:type="even" r:id="rId13"/>
      <w:headerReference w:type="default" r:id="rId14"/>
      <w:footerReference w:type="default" r:id="rId15"/>
      <w:headerReference w:type="first" r:id="rId16"/>
      <w:pgSz w:w="8391" w:h="11906" w:code="11"/>
      <w:pgMar w:top="90" w:right="720" w:bottom="9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81CC1" w14:textId="77777777" w:rsidR="00030180" w:rsidRDefault="00030180" w:rsidP="00A66B18">
      <w:pPr>
        <w:spacing w:after="0"/>
      </w:pPr>
      <w:r>
        <w:separator/>
      </w:r>
    </w:p>
  </w:endnote>
  <w:endnote w:type="continuationSeparator" w:id="0">
    <w:p w14:paraId="210F1AF2" w14:textId="77777777" w:rsidR="00030180" w:rsidRDefault="00030180" w:rsidP="00A66B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RAN Sans">
    <w:panose1 w:val="020B0400000000000000"/>
    <w:charset w:val="B2"/>
    <w:family w:val="swiss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RT_Flow Bold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E1BEB" w14:textId="731EDF22" w:rsidR="003453CB" w:rsidRDefault="006060A6" w:rsidP="006060A6">
    <w:pPr>
      <w:pStyle w:val="Footer"/>
      <w:tabs>
        <w:tab w:val="clear" w:pos="4680"/>
        <w:tab w:val="clear" w:pos="9360"/>
        <w:tab w:val="left" w:pos="23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D2D1D" w14:textId="77777777" w:rsidR="00030180" w:rsidRDefault="00030180" w:rsidP="00A66B18">
      <w:pPr>
        <w:spacing w:after="0"/>
      </w:pPr>
      <w:r>
        <w:separator/>
      </w:r>
    </w:p>
  </w:footnote>
  <w:footnote w:type="continuationSeparator" w:id="0">
    <w:p w14:paraId="0ADB2174" w14:textId="77777777" w:rsidR="00030180" w:rsidRDefault="00030180" w:rsidP="00A66B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83214" w14:textId="54994BE2" w:rsidR="003453CB" w:rsidRDefault="003453CB">
    <w:pPr>
      <w:pStyle w:val="Header"/>
    </w:pPr>
    <w:r>
      <w:rPr>
        <w:noProof/>
      </w:rPr>
      <w:pict w14:anchorId="1800F5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278516" o:spid="_x0000_s2050" type="#_x0000_t75" style="position:absolute;left:0;text-align:left;margin-left:0;margin-top:0;width:539.5pt;height:364.15pt;z-index:-251655168;mso-position-horizontal:center;mso-position-horizontal-relative:margin;mso-position-vertical:center;mso-position-vertical-relative:margin" o:allowincell="f">
          <v:imagedata r:id="rId1" o:title="جدید موسسه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56F64" w14:textId="77C67074" w:rsidR="00A66B18" w:rsidRDefault="003453CB">
    <w:pPr>
      <w:pStyle w:val="Header"/>
    </w:pPr>
    <w:r>
      <w:rPr>
        <w:noProof/>
      </w:rPr>
      <w:pict w14:anchorId="12D505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278517" o:spid="_x0000_s2051" type="#_x0000_t75" style="position:absolute;left:0;text-align:left;margin-left:0;margin-top:0;width:539.5pt;height:364.15pt;z-index:-251654144;mso-position-horizontal:center;mso-position-horizontal-relative:margin;mso-position-vertical:center;mso-position-vertical-relative:margin" o:allowincell="f">
          <v:imagedata r:id="rId1" o:title="جدید موسسه" gain="19661f" blacklevel="22938f"/>
        </v:shape>
      </w:pict>
    </w:r>
    <w:r w:rsidR="00A66B18"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28B263D" wp14:editId="7F46ACFA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19B005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c830cc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e32d91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e32d91 [3204]" stroked="f">
                <v:fill color2="#ee80bc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c830cc [3205]" stroked="f">
                <v:fill color2="#952498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9F590" w14:textId="21D5F5FD" w:rsidR="003453CB" w:rsidRDefault="003453CB">
    <w:pPr>
      <w:pStyle w:val="Header"/>
    </w:pPr>
    <w:r>
      <w:rPr>
        <w:noProof/>
      </w:rPr>
      <w:pict w14:anchorId="284AB1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278515" o:spid="_x0000_s2049" type="#_x0000_t75" style="position:absolute;left:0;text-align:left;margin-left:0;margin-top:0;width:539.5pt;height:364.15pt;z-index:-251656192;mso-position-horizontal:center;mso-position-horizontal-relative:margin;mso-position-vertical:center;mso-position-vertical-relative:margin" o:allowincell="f">
          <v:imagedata r:id="rId1" o:title="جدید موسسه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CB"/>
    <w:rsid w:val="00030180"/>
    <w:rsid w:val="00083BAA"/>
    <w:rsid w:val="0010680C"/>
    <w:rsid w:val="00152B0B"/>
    <w:rsid w:val="001766D6"/>
    <w:rsid w:val="00192419"/>
    <w:rsid w:val="001C270D"/>
    <w:rsid w:val="001E2320"/>
    <w:rsid w:val="00214E28"/>
    <w:rsid w:val="003453CB"/>
    <w:rsid w:val="00352B81"/>
    <w:rsid w:val="00394757"/>
    <w:rsid w:val="003A0150"/>
    <w:rsid w:val="003B2A0A"/>
    <w:rsid w:val="003E24DF"/>
    <w:rsid w:val="0041428F"/>
    <w:rsid w:val="00457958"/>
    <w:rsid w:val="004A2B0D"/>
    <w:rsid w:val="005C2210"/>
    <w:rsid w:val="006060A6"/>
    <w:rsid w:val="00615018"/>
    <w:rsid w:val="0062123A"/>
    <w:rsid w:val="00646E75"/>
    <w:rsid w:val="006F6F10"/>
    <w:rsid w:val="00783E79"/>
    <w:rsid w:val="007B5AE8"/>
    <w:rsid w:val="007F5192"/>
    <w:rsid w:val="00A26FE7"/>
    <w:rsid w:val="00A66B18"/>
    <w:rsid w:val="00A6783B"/>
    <w:rsid w:val="00A96CF8"/>
    <w:rsid w:val="00AA089B"/>
    <w:rsid w:val="00AD02D7"/>
    <w:rsid w:val="00AE1388"/>
    <w:rsid w:val="00AF3982"/>
    <w:rsid w:val="00B50294"/>
    <w:rsid w:val="00B57D6E"/>
    <w:rsid w:val="00C701F7"/>
    <w:rsid w:val="00C70786"/>
    <w:rsid w:val="00C87A9D"/>
    <w:rsid w:val="00CE5552"/>
    <w:rsid w:val="00D10958"/>
    <w:rsid w:val="00D66593"/>
    <w:rsid w:val="00DE6DA2"/>
    <w:rsid w:val="00DF2D30"/>
    <w:rsid w:val="00E4786A"/>
    <w:rsid w:val="00E55D74"/>
    <w:rsid w:val="00E6540C"/>
    <w:rsid w:val="00E71912"/>
    <w:rsid w:val="00E77CCF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569DD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/>
    <w:lsdException w:name="Signature" w:semiHidden="1" w:uiPriority="7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3453CB"/>
  </w:style>
  <w:style w:type="paragraph" w:styleId="Heading1">
    <w:name w:val="heading 1"/>
    <w:basedOn w:val="Normal"/>
    <w:next w:val="Normal"/>
    <w:link w:val="Heading1Char"/>
    <w:uiPriority w:val="9"/>
    <w:qFormat/>
    <w:rsid w:val="003453C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8104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3C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53C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53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3186D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53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B318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53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78104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53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8104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53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8104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53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8104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3CB"/>
    <w:rPr>
      <w:rFonts w:asciiTheme="majorHAnsi" w:eastAsiaTheme="majorEastAsia" w:hAnsiTheme="majorHAnsi" w:cstheme="majorBidi"/>
      <w:color w:val="781049" w:themeColor="accent1" w:themeShade="80"/>
      <w:sz w:val="36"/>
      <w:szCs w:val="36"/>
    </w:rPr>
  </w:style>
  <w:style w:type="paragraph" w:customStyle="1" w:styleId="Recipient">
    <w:name w:val="Recipient"/>
    <w:basedOn w:val="Normal"/>
    <w:uiPriority w:val="3"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rsid w:val="00A6783B"/>
    <w:pPr>
      <w:contextualSpacing/>
    </w:pPr>
    <w:rPr>
      <w:b/>
      <w:bCs/>
      <w:color w:val="E32D91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E32D91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22"/>
    <w:qFormat/>
    <w:rsid w:val="003453CB"/>
    <w:rPr>
      <w:b/>
      <w:bCs/>
    </w:rPr>
  </w:style>
  <w:style w:type="paragraph" w:customStyle="1" w:styleId="ContactInfo">
    <w:name w:val="Contact Info"/>
    <w:basedOn w:val="Normal"/>
    <w:uiPriority w:val="1"/>
    <w:rsid w:val="00A66B18"/>
    <w:pPr>
      <w:spacing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3453CB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083BAA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rsid w:val="00AA089B"/>
    <w:pPr>
      <w:spacing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53CB"/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53CB"/>
    <w:rPr>
      <w:rFonts w:asciiTheme="majorHAnsi" w:eastAsiaTheme="majorEastAsia" w:hAnsiTheme="majorHAnsi" w:cstheme="majorBidi"/>
      <w:color w:val="B3186D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53CB"/>
    <w:rPr>
      <w:rFonts w:asciiTheme="majorHAnsi" w:eastAsiaTheme="majorEastAsia" w:hAnsiTheme="majorHAnsi" w:cstheme="majorBidi"/>
      <w:caps/>
      <w:color w:val="B3186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53CB"/>
    <w:rPr>
      <w:rFonts w:asciiTheme="majorHAnsi" w:eastAsiaTheme="majorEastAsia" w:hAnsiTheme="majorHAnsi" w:cstheme="majorBidi"/>
      <w:i/>
      <w:iCs/>
      <w:caps/>
      <w:color w:val="78104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53CB"/>
    <w:rPr>
      <w:rFonts w:asciiTheme="majorHAnsi" w:eastAsiaTheme="majorEastAsia" w:hAnsiTheme="majorHAnsi" w:cstheme="majorBidi"/>
      <w:b/>
      <w:bCs/>
      <w:color w:val="78104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53CB"/>
    <w:rPr>
      <w:rFonts w:asciiTheme="majorHAnsi" w:eastAsiaTheme="majorEastAsia" w:hAnsiTheme="majorHAnsi" w:cstheme="majorBidi"/>
      <w:b/>
      <w:bCs/>
      <w:i/>
      <w:iCs/>
      <w:color w:val="78104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53CB"/>
    <w:rPr>
      <w:rFonts w:asciiTheme="majorHAnsi" w:eastAsiaTheme="majorEastAsia" w:hAnsiTheme="majorHAnsi" w:cstheme="majorBidi"/>
      <w:i/>
      <w:iCs/>
      <w:color w:val="78104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53CB"/>
    <w:pPr>
      <w:spacing w:line="240" w:lineRule="auto"/>
    </w:pPr>
    <w:rPr>
      <w:b/>
      <w:bCs/>
      <w:smallCaps/>
      <w:color w:val="454551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453C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54551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453CB"/>
    <w:rPr>
      <w:rFonts w:asciiTheme="majorHAnsi" w:eastAsiaTheme="majorEastAsia" w:hAnsiTheme="majorHAnsi" w:cstheme="majorBidi"/>
      <w:caps/>
      <w:color w:val="454551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3C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53CB"/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3453CB"/>
    <w:rPr>
      <w:i/>
      <w:iCs/>
    </w:rPr>
  </w:style>
  <w:style w:type="paragraph" w:styleId="NoSpacing">
    <w:name w:val="No Spacing"/>
    <w:uiPriority w:val="1"/>
    <w:qFormat/>
    <w:rsid w:val="003453C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53CB"/>
    <w:pPr>
      <w:spacing w:before="120" w:after="120"/>
      <w:ind w:left="720"/>
    </w:pPr>
    <w:rPr>
      <w:color w:val="454551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453CB"/>
    <w:rPr>
      <w:color w:val="454551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53C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54551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53CB"/>
    <w:rPr>
      <w:rFonts w:asciiTheme="majorHAnsi" w:eastAsiaTheme="majorEastAsia" w:hAnsiTheme="majorHAnsi" w:cstheme="majorBidi"/>
      <w:color w:val="454551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453C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453C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453C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453CB"/>
    <w:rPr>
      <w:b/>
      <w:bCs/>
      <w:smallCaps/>
      <w:color w:val="454551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453C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53C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453CB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345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kiyahasib.ir/AboutUs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iyahasib.ir/BlogList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kiyahasib.ir/BlogList.aspx" TargetMode="External"/><Relationship Id="rId4" Type="http://schemas.openxmlformats.org/officeDocument/2006/relationships/styles" Target="styles.xml"/><Relationship Id="rId9" Type="http://schemas.openxmlformats.org/officeDocument/2006/relationships/hyperlink" Target="http://kiyahasib.ir/BlogList.aspx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Blue%20curve%20letterhead.dotx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54551"/>
      </a:dk2>
      <a:lt2>
        <a:srgbClr val="F9D5E9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letterhead.dotx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2020-01-11T06:56:00Z</dcterms:created>
  <dcterms:modified xsi:type="dcterms:W3CDTF">2020-01-11T08:27:00Z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